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31. Что такое «посевная годность семян» и методика ее определения?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32. Полевая всхожесть семян и значение и методика ее определения?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33. Что такое «сохранность» и «выживаемость» растений, методика ее определения и основные агротехнические приемы,  способствующие повышению этих показателей?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34. Роль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солнечной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энергий в создании энергоносителей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35. В каких формах  поступает солнечная энергия на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Землю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и в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каких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единицах измеряется?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36. Что такое ФАР? Методика расчета ФАР за вегетационный период различных сельскохозяйственных культур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37. В чем сущность методики  определения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потенциальный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урожайности  по заданному приходу ФАР  и ч то такое калорийность и каковы ее средние значения у разных кормовых культур?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38. Влагообеспеченность посевов полевых культур и определение действительно возможного уровня урожайности?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39. Понятие о коэффициенте водопотребления полевых культур. Зависимость показателя  от уровня агротехники, условий влагообеспеченности культуры и сорта.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40. Программирование урожая с учетом теплового режима полевых культур  заданной климатической зоны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41. Что входит в понятие «биоклиматические показатели»  и биоклиматический потенциал сельскохозяйственных культур, сортов?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42. Агрохимические основы программирования урожая и определение его балансовым методом 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43. Продуктивность и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рациональные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 использование  орошаемых земель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44. Преимущества капельного орошения и что такое оросительная и поливная норма?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45. Составление современных операционных технологий возделывания ведущих  сельскохозяйственных  культур Среднего  Поволжья  </w:t>
      </w:r>
      <w:proofErr w:type="gram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в</w:t>
      </w:r>
      <w:proofErr w:type="gram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 различных </w:t>
      </w:r>
      <w:proofErr w:type="spellStart"/>
      <w:r w:rsidRPr="006159AB">
        <w:rPr>
          <w:rFonts w:ascii="Times New Roman" w:hAnsi="Times New Roman"/>
          <w:i w:val="0"/>
          <w:sz w:val="28"/>
          <w:szCs w:val="28"/>
          <w:lang w:val="ru-RU"/>
        </w:rPr>
        <w:t>агроландшафтах</w:t>
      </w:r>
      <w:proofErr w:type="spellEnd"/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. 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46. Разработка оптимальной технологии запрограммированного урожая, ее некоторые особенности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47. Контроль и возможная корректировка оптим</w:t>
      </w:r>
      <w:r>
        <w:rPr>
          <w:rFonts w:ascii="Times New Roman" w:hAnsi="Times New Roman"/>
          <w:i w:val="0"/>
          <w:sz w:val="28"/>
          <w:szCs w:val="28"/>
          <w:lang w:val="ru-RU"/>
        </w:rPr>
        <w:t>а</w:t>
      </w:r>
      <w:r w:rsidRPr="006159AB">
        <w:rPr>
          <w:rFonts w:ascii="Times New Roman" w:hAnsi="Times New Roman"/>
          <w:i w:val="0"/>
          <w:sz w:val="28"/>
          <w:szCs w:val="28"/>
          <w:lang w:val="ru-RU"/>
        </w:rPr>
        <w:t>льной технологии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48. Особенности интенсивной технологии возделывания озимых культур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49. Причины химического порядка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 w:themeColor="text1"/>
          <w:sz w:val="28"/>
          <w:szCs w:val="28"/>
          <w:shd w:val="clear" w:color="auto" w:fill="FFFFFF"/>
          <w:lang w:val="ru-RU"/>
        </w:rPr>
      </w:pP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50.</w:t>
      </w: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shd w:val="clear" w:color="auto" w:fill="FFFFFF"/>
          <w:lang w:val="ru-RU"/>
        </w:rPr>
        <w:t xml:space="preserve"> Возделывание подсолнечника в Восточно-Казахстанской области: тенденции, результаты, перспективы 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51. Удобрение подсолнечника</w:t>
      </w:r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 (азот, фосфор, калий и </w:t>
      </w:r>
      <w:proofErr w:type="spellStart"/>
      <w:proofErr w:type="gramStart"/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др</w:t>
      </w:r>
      <w:proofErr w:type="spellEnd"/>
      <w:proofErr w:type="gramEnd"/>
      <w:r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>)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</w:pPr>
      <w:r w:rsidRPr="006159AB">
        <w:rPr>
          <w:rFonts w:ascii="Times New Roman" w:hAnsi="Times New Roman"/>
          <w:i w:val="0"/>
          <w:color w:val="000000" w:themeColor="text1"/>
          <w:sz w:val="28"/>
          <w:szCs w:val="28"/>
          <w:lang w:val="ru-RU"/>
        </w:rPr>
        <w:t xml:space="preserve">52. </w:t>
      </w: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Подсолнечник является хорошим предшественником для многих культур</w:t>
      </w:r>
      <w:r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 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</w:pP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>53. Подготовка семян к посеву и посев подсолнечника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color w:val="000000"/>
          <w:sz w:val="28"/>
          <w:szCs w:val="28"/>
          <w:shd w:val="clear" w:color="auto" w:fill="FFFFFF"/>
          <w:lang w:val="ru-RU"/>
        </w:rPr>
        <w:t xml:space="preserve">54. </w:t>
      </w:r>
      <w:r w:rsidRPr="006159AB">
        <w:rPr>
          <w:rFonts w:ascii="Times New Roman" w:hAnsi="Times New Roman"/>
          <w:i w:val="0"/>
          <w:sz w:val="28"/>
          <w:szCs w:val="28"/>
          <w:lang w:val="ru-RU"/>
        </w:rPr>
        <w:t>Технология возделывания люцерны на семенные цели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55. Система внесения удобрений под семенную люцерну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lastRenderedPageBreak/>
        <w:t xml:space="preserve">56. Сроки, способы и нормы высева семян </w:t>
      </w:r>
      <w:r>
        <w:rPr>
          <w:rFonts w:ascii="Times New Roman" w:hAnsi="Times New Roman"/>
          <w:i w:val="0"/>
          <w:sz w:val="28"/>
          <w:szCs w:val="28"/>
          <w:lang w:val="ru-RU"/>
        </w:rPr>
        <w:t>люцерны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57. Уход за посевами и защита люцерны от сорняков, вредителей и болезней 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58. Уборка семенников люцерны </w:t>
      </w:r>
    </w:p>
    <w:p w:rsidR="00D530E2" w:rsidRPr="006159AB" w:rsidRDefault="00D530E2" w:rsidP="00D530E2">
      <w:pPr>
        <w:spacing w:after="0" w:line="240" w:lineRule="auto"/>
        <w:ind w:firstLine="709"/>
        <w:jc w:val="both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 xml:space="preserve">59. Агротехника возделывания люцерны на кормовые цели </w:t>
      </w:r>
    </w:p>
    <w:p w:rsidR="00D530E2" w:rsidRPr="006159AB" w:rsidRDefault="00D530E2" w:rsidP="00D530E2">
      <w:pPr>
        <w:spacing w:after="0" w:line="240" w:lineRule="auto"/>
        <w:ind w:firstLine="709"/>
        <w:rPr>
          <w:rFonts w:ascii="Times New Roman" w:hAnsi="Times New Roman"/>
          <w:i w:val="0"/>
          <w:sz w:val="28"/>
          <w:szCs w:val="28"/>
          <w:lang w:val="ru-RU"/>
        </w:rPr>
      </w:pPr>
      <w:r w:rsidRPr="006159AB">
        <w:rPr>
          <w:rFonts w:ascii="Times New Roman" w:hAnsi="Times New Roman"/>
          <w:i w:val="0"/>
          <w:sz w:val="28"/>
          <w:szCs w:val="28"/>
          <w:lang w:val="ru-RU"/>
        </w:rPr>
        <w:t>60. Удобрения, подготовка семян к посеву, нормы и способы посева</w:t>
      </w:r>
    </w:p>
    <w:p w:rsidR="00742CE9" w:rsidRPr="00D530E2" w:rsidRDefault="00742CE9">
      <w:pPr>
        <w:rPr>
          <w:lang w:val="ru-RU"/>
        </w:rPr>
      </w:pPr>
    </w:p>
    <w:sectPr w:rsidR="00742CE9" w:rsidRPr="00D530E2" w:rsidSect="00742C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savePreviewPicture/>
  <w:compat/>
  <w:rsids>
    <w:rsidRoot w:val="00D530E2"/>
    <w:rsid w:val="00742CE9"/>
    <w:rsid w:val="00D530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30E2"/>
    <w:pPr>
      <w:spacing w:line="288" w:lineRule="auto"/>
    </w:pPr>
    <w:rPr>
      <w:rFonts w:ascii="Calibri" w:eastAsia="Calibri" w:hAnsi="Calibri" w:cs="Times New Roman"/>
      <w:i/>
      <w:iCs/>
      <w:sz w:val="20"/>
      <w:szCs w:val="20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372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2020-10-19T21:09:00Z</dcterms:created>
  <dcterms:modified xsi:type="dcterms:W3CDTF">2020-10-19T21:09:00Z</dcterms:modified>
</cp:coreProperties>
</file>